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-1095375</wp:posOffset>
                </wp:positionH>
                <wp:positionV relativeFrom="paragraph">
                  <wp:posOffset>76200</wp:posOffset>
                </wp:positionV>
                <wp:extent cx="6666230" cy="1905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5760" cy="1836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6.3pt,5.35pt" to="438.5pt,6.75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/>
          <w:b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Более 3,5 тысяч волгоградских семей распорядились маткапиталом в сентябре</w:t>
      </w:r>
    </w:p>
    <w:p>
      <w:pPr>
        <w:pStyle w:val="Normal"/>
        <w:jc w:val="center"/>
        <w:rPr>
          <w:rFonts w:ascii="Liberation Serif" w:hAnsi="Liberation Serif"/>
          <w:b/>
          <w:b/>
          <w:bCs/>
          <w:sz w:val="12"/>
          <w:szCs w:val="12"/>
        </w:rPr>
      </w:pPr>
      <w:r>
        <w:rPr>
          <w:rFonts w:ascii="Liberation Serif" w:hAnsi="Liberation Serif"/>
          <w:b/>
          <w:bCs/>
          <w:sz w:val="12"/>
          <w:szCs w:val="12"/>
        </w:rPr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>Свыше</w:t>
      </w:r>
      <w:r>
        <w:rPr>
          <w:rFonts w:ascii="Liberation Serif" w:hAnsi="Liberation Serif"/>
          <w:sz w:val="28"/>
          <w:szCs w:val="28"/>
        </w:rPr>
        <w:t xml:space="preserve"> полумиллиарда рублей из средств материнского (семейного) капитала </w:t>
      </w:r>
      <w:r>
        <w:rPr>
          <w:rFonts w:ascii="Liberation Serif" w:hAnsi="Liberation Serif"/>
          <w:sz w:val="28"/>
          <w:szCs w:val="28"/>
        </w:rPr>
        <w:t>(МСК)</w:t>
      </w:r>
      <w:r>
        <w:rPr>
          <w:rFonts w:ascii="Liberation Serif" w:hAnsi="Liberation Serif"/>
          <w:sz w:val="28"/>
          <w:szCs w:val="28"/>
        </w:rPr>
        <w:t xml:space="preserve"> использовано/реализовано семьями региона в сентябре.  </w:t>
        <w:br/>
        <w:tab/>
        <w:t xml:space="preserve">Самым популярным направлением распоряжения </w:t>
      </w:r>
      <w:r>
        <w:rPr>
          <w:rFonts w:ascii="Liberation Serif" w:hAnsi="Liberation Serif"/>
          <w:sz w:val="28"/>
          <w:szCs w:val="28"/>
        </w:rPr>
        <w:t>МСК</w:t>
      </w:r>
      <w:r>
        <w:rPr>
          <w:rFonts w:ascii="Liberation Serif" w:hAnsi="Liberation Serif"/>
          <w:sz w:val="28"/>
          <w:szCs w:val="28"/>
        </w:rPr>
        <w:t xml:space="preserve"> вот уже несколько месяцев оста</w:t>
      </w:r>
      <w:r>
        <w:rPr>
          <w:rFonts w:ascii="Liberation Serif" w:hAnsi="Liberation Serif"/>
          <w:sz w:val="28"/>
          <w:szCs w:val="28"/>
        </w:rPr>
        <w:t>ё</w:t>
      </w:r>
      <w:r>
        <w:rPr>
          <w:rFonts w:ascii="Liberation Serif" w:hAnsi="Liberation Serif"/>
          <w:sz w:val="28"/>
          <w:szCs w:val="28"/>
        </w:rPr>
        <w:t>тся ежемесячная выплата из средств сертификата. В сентябре такую выплату получили почти 2 тысячи семей.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В начале года эта мера поддержки вытеснила с первого на второе место предыдущего лидера -  улучшение жилищных условий. Расширили жилплощадь за сч</w:t>
      </w:r>
      <w:r>
        <w:rPr>
          <w:rFonts w:ascii="Liberation Serif" w:hAnsi="Liberation Serif"/>
          <w:sz w:val="28"/>
          <w:szCs w:val="28"/>
        </w:rPr>
        <w:t>ё</w:t>
      </w:r>
      <w:r>
        <w:rPr>
          <w:rFonts w:ascii="Liberation Serif" w:hAnsi="Liberation Serif"/>
          <w:sz w:val="28"/>
          <w:szCs w:val="28"/>
        </w:rPr>
        <w:t>т маткапитала более тысячи семей региона. На третьей позиции оста</w:t>
      </w:r>
      <w:r>
        <w:rPr>
          <w:rFonts w:ascii="Liberation Serif" w:hAnsi="Liberation Serif"/>
          <w:sz w:val="28"/>
          <w:szCs w:val="28"/>
        </w:rPr>
        <w:t>ё</w:t>
      </w:r>
      <w:r>
        <w:rPr>
          <w:rFonts w:ascii="Liberation Serif" w:hAnsi="Liberation Serif"/>
          <w:sz w:val="28"/>
          <w:szCs w:val="28"/>
        </w:rPr>
        <w:t>тся рас</w:t>
      </w:r>
      <w:r>
        <w:rPr>
          <w:rFonts w:ascii="Liberation Serif" w:hAnsi="Liberation Serif"/>
          <w:sz w:val="28"/>
          <w:szCs w:val="28"/>
        </w:rPr>
        <w:t>ходование</w:t>
      </w:r>
      <w:r>
        <w:rPr>
          <w:rFonts w:ascii="Liberation Serif" w:hAnsi="Liberation Serif"/>
          <w:sz w:val="28"/>
          <w:szCs w:val="28"/>
        </w:rPr>
        <w:t xml:space="preserve"> «</w:t>
      </w:r>
      <w:r>
        <w:rPr>
          <w:rFonts w:ascii="Liberation Serif" w:hAnsi="Liberation Serif"/>
          <w:sz w:val="28"/>
          <w:szCs w:val="28"/>
        </w:rPr>
        <w:t xml:space="preserve">материнских» денег </w:t>
      </w:r>
      <w:r>
        <w:rPr>
          <w:rFonts w:ascii="Liberation Serif" w:hAnsi="Liberation Serif"/>
          <w:sz w:val="28"/>
          <w:szCs w:val="28"/>
        </w:rPr>
        <w:t xml:space="preserve">на образование — </w:t>
      </w:r>
      <w:r>
        <w:rPr>
          <w:rFonts w:ascii="Liberation Serif" w:hAnsi="Liberation Serif"/>
          <w:sz w:val="28"/>
          <w:szCs w:val="28"/>
        </w:rPr>
        <w:t xml:space="preserve">на эти </w:t>
      </w:r>
      <w:r>
        <w:rPr>
          <w:rFonts w:ascii="Liberation Serif" w:hAnsi="Liberation Serif"/>
          <w:sz w:val="28"/>
          <w:szCs w:val="28"/>
        </w:rPr>
        <w:t>средств</w:t>
      </w:r>
      <w:r>
        <w:rPr>
          <w:rFonts w:ascii="Liberation Serif" w:hAnsi="Liberation Serif"/>
          <w:sz w:val="28"/>
          <w:szCs w:val="28"/>
        </w:rPr>
        <w:t>а</w:t>
      </w:r>
      <w:r>
        <w:rPr>
          <w:rFonts w:ascii="Liberation Serif" w:hAnsi="Liberation Serif"/>
          <w:sz w:val="28"/>
          <w:szCs w:val="28"/>
        </w:rPr>
        <w:t xml:space="preserve"> учатся более 500 детей.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Напомним, что направить средства </w:t>
      </w:r>
      <w:r>
        <w:rPr>
          <w:rFonts w:ascii="Liberation Serif" w:hAnsi="Liberation Serif"/>
          <w:sz w:val="28"/>
          <w:szCs w:val="28"/>
        </w:rPr>
        <w:t>мат</w:t>
      </w:r>
      <w:r>
        <w:rPr>
          <w:rFonts w:ascii="Liberation Serif" w:hAnsi="Liberation Serif"/>
          <w:sz w:val="28"/>
          <w:szCs w:val="28"/>
        </w:rPr>
        <w:t>капитала сегодня можно без посещения гражданами территориального органа ПФР или МФЦ.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При подаче в электронном виде заявления о распоряжении средствами материнского капитала на улучшение жилищных условий и на оплату образования представлять документы (в том числе копию договора с образовательным учреждением) не требуется, поскольку необходимые сведения территориальный орган ПФР запрашивает самостоятельно. 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Заявление </w:t>
      </w:r>
      <w:r>
        <w:rPr>
          <w:rFonts w:ascii="Liberation Serif" w:hAnsi="Liberation Serif"/>
          <w:sz w:val="28"/>
          <w:szCs w:val="28"/>
        </w:rPr>
        <w:t>удобно</w:t>
      </w:r>
      <w:r>
        <w:rPr>
          <w:rFonts w:ascii="Liberation Serif" w:hAnsi="Liberation Serif"/>
          <w:sz w:val="28"/>
          <w:szCs w:val="28"/>
        </w:rPr>
        <w:t xml:space="preserve"> оформить через портал Госуслуг или личный кабинет на сайте ПФР. А заявление о распоряжении средствами материнского капитала на погашение жилищного (в том числе ипотечного) кредита можно подать прямо в банке. А банк заявление со всем пакетом необходимых документов уже направит в Пенсионный фонд для рассм</w:t>
      </w:r>
      <w:bookmarkStart w:id="0" w:name="_GoBack"/>
      <w:bookmarkEnd w:id="0"/>
      <w:r>
        <w:rPr>
          <w:rFonts w:ascii="Liberation Serif" w:hAnsi="Liberation Serif"/>
          <w:sz w:val="28"/>
          <w:szCs w:val="28"/>
        </w:rPr>
        <w:t>отрения.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Serif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17</TotalTime>
  <Application>LibreOffice/5.0.4.2$Windows_x86 LibreOffice_project/2b9802c1994aa0b7dc6079e128979269cf95bc78</Application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2021-10-11T15:17:24Z</dcterms:modified>
  <cp:revision>123</cp:revision>
</cp:coreProperties>
</file>